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F4ECA" w14:textId="77777777" w:rsidR="00D56EE6" w:rsidRDefault="00D56EE6" w:rsidP="00CD5110">
      <w:pPr>
        <w:pStyle w:val="p1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100% SEC Evolution Education </w:t>
      </w:r>
    </w:p>
    <w:p w14:paraId="5EE4B354" w14:textId="2ACFC6ED" w:rsidR="00CD5110" w:rsidRPr="00CD5110" w:rsidRDefault="00CD5110" w:rsidP="00CD5110">
      <w:pPr>
        <w:pStyle w:val="p1"/>
        <w:rPr>
          <w:rFonts w:ascii="Arial" w:hAnsi="Arial" w:cs="Arial"/>
          <w:b/>
          <w:bCs/>
          <w:sz w:val="28"/>
          <w:szCs w:val="28"/>
        </w:rPr>
      </w:pPr>
      <w:r w:rsidRPr="00CD5110">
        <w:rPr>
          <w:rFonts w:ascii="Arial" w:hAnsi="Arial" w:cs="Arial"/>
          <w:b/>
          <w:bCs/>
          <w:sz w:val="28"/>
          <w:szCs w:val="28"/>
        </w:rPr>
        <w:t>ADAPTIVE TEACHING POLICY 2026/27</w:t>
      </w:r>
    </w:p>
    <w:p w14:paraId="06C09362" w14:textId="77777777" w:rsid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Adaptive Teaching Policy 2026/27</w:t>
      </w:r>
    </w:p>
    <w:p w14:paraId="4E3B202D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</w:p>
    <w:p w14:paraId="24E2BF5D" w14:textId="77777777" w:rsidR="00CD5110" w:rsidRPr="00CD5110" w:rsidRDefault="00CD5110" w:rsidP="00CD5110">
      <w:pPr>
        <w:pStyle w:val="p2"/>
        <w:rPr>
          <w:rFonts w:ascii="Arial" w:hAnsi="Arial" w:cs="Arial"/>
          <w:b/>
          <w:bCs/>
          <w:sz w:val="24"/>
          <w:szCs w:val="24"/>
        </w:rPr>
      </w:pPr>
      <w:r w:rsidRPr="00CD5110">
        <w:rPr>
          <w:rFonts w:ascii="Arial" w:hAnsi="Arial" w:cs="Arial"/>
          <w:b/>
          <w:bCs/>
          <w:sz w:val="24"/>
          <w:szCs w:val="24"/>
        </w:rPr>
        <w:t>Purpose:</w:t>
      </w:r>
    </w:p>
    <w:p w14:paraId="541C3AF1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</w:p>
    <w:p w14:paraId="29D4256F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Adaptive teaching ensures that all students, including those with SEND or SEMH needs, can</w:t>
      </w:r>
    </w:p>
    <w:p w14:paraId="4AACD436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access the curriculum through planned, responsive adjustments by staff.</w:t>
      </w:r>
    </w:p>
    <w:p w14:paraId="660FA412" w14:textId="49DC2FCA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</w:p>
    <w:p w14:paraId="635600FE" w14:textId="77777777" w:rsidR="00CD5110" w:rsidRPr="00CD5110" w:rsidRDefault="00CD5110" w:rsidP="00CD5110">
      <w:pPr>
        <w:pStyle w:val="p2"/>
        <w:rPr>
          <w:rFonts w:ascii="Arial" w:hAnsi="Arial" w:cs="Arial"/>
          <w:b/>
          <w:bCs/>
          <w:sz w:val="24"/>
          <w:szCs w:val="24"/>
        </w:rPr>
      </w:pPr>
      <w:r w:rsidRPr="00CD5110">
        <w:rPr>
          <w:rFonts w:ascii="Arial" w:hAnsi="Arial" w:cs="Arial"/>
          <w:b/>
          <w:bCs/>
          <w:sz w:val="24"/>
          <w:szCs w:val="24"/>
        </w:rPr>
        <w:t>Key Principles:</w:t>
      </w:r>
    </w:p>
    <w:p w14:paraId="75710742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Teaching is planned with awareness of each student's starting point, needs, and strengths.</w:t>
      </w:r>
    </w:p>
    <w:p w14:paraId="0C3059E7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Staff adapt tasks, expectations, and delivery so every learner can succeed.</w:t>
      </w:r>
    </w:p>
    <w:p w14:paraId="35F5AE30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Adaptive practice is proactive, not reactive.</w:t>
      </w:r>
    </w:p>
    <w:p w14:paraId="2D2834EA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Evidence of adaptation appears in lesson plans, ILPs, Student Passports, and daily delivery.</w:t>
      </w:r>
    </w:p>
    <w:p w14:paraId="7C7DA265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</w:p>
    <w:p w14:paraId="7A82C7CD" w14:textId="77777777" w:rsidR="00CD5110" w:rsidRPr="00CD5110" w:rsidRDefault="00CD5110" w:rsidP="00CD5110">
      <w:pPr>
        <w:pStyle w:val="p2"/>
        <w:rPr>
          <w:rFonts w:ascii="Arial" w:hAnsi="Arial" w:cs="Arial"/>
          <w:b/>
          <w:bCs/>
          <w:sz w:val="24"/>
          <w:szCs w:val="24"/>
        </w:rPr>
      </w:pPr>
      <w:r w:rsidRPr="00CD5110">
        <w:rPr>
          <w:rFonts w:ascii="Arial" w:hAnsi="Arial" w:cs="Arial"/>
          <w:b/>
          <w:bCs/>
          <w:sz w:val="24"/>
          <w:szCs w:val="24"/>
        </w:rPr>
        <w:t>Examples of Adaptive Activities:</w:t>
      </w:r>
    </w:p>
    <w:p w14:paraId="0637F8AA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Chunked instructions to reduce cognitive load.</w:t>
      </w:r>
    </w:p>
    <w:p w14:paraId="2C4B4888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Scaffolded tasks such as sentence starters, writing frames, or model answers.</w:t>
      </w:r>
    </w:p>
    <w:p w14:paraId="5F2A5AC7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Alternative recording methods (verbal answers, drawings, voice notes).</w:t>
      </w:r>
    </w:p>
    <w:p w14:paraId="76E9682B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Adjusted time expectations for completion.</w:t>
      </w:r>
    </w:p>
    <w:p w14:paraId="734E3EB1" w14:textId="51E84304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Quiet working spaces for students with sensory or attention needs</w:t>
      </w:r>
      <w:r>
        <w:rPr>
          <w:rFonts w:ascii="Arial" w:hAnsi="Arial" w:cs="Arial"/>
          <w:sz w:val="24"/>
          <w:szCs w:val="24"/>
        </w:rPr>
        <w:t xml:space="preserve"> (Focus Learning Zone)</w:t>
      </w:r>
    </w:p>
    <w:p w14:paraId="1BC7FCEC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Visual aids, step-by-step guides, and graphic organisers.</w:t>
      </w:r>
    </w:p>
    <w:p w14:paraId="623E9D82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Differentiated success criteria for the same task.</w:t>
      </w:r>
    </w:p>
    <w:p w14:paraId="172D71C6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Pre-teaching or repetition sessions with mentors.</w:t>
      </w:r>
    </w:p>
    <w:p w14:paraId="457281D6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SEMH regulation breaks linked to individual plans.</w:t>
      </w:r>
    </w:p>
    <w:p w14:paraId="54EBBE77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Digital tools to support literacy, numeracy, or organisation.</w:t>
      </w:r>
    </w:p>
    <w:p w14:paraId="7BFCEE07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</w:p>
    <w:p w14:paraId="72F6BF42" w14:textId="77777777" w:rsidR="00CD5110" w:rsidRPr="00CD5110" w:rsidRDefault="00CD5110" w:rsidP="00CD5110">
      <w:pPr>
        <w:pStyle w:val="p2"/>
        <w:rPr>
          <w:rFonts w:ascii="Arial" w:hAnsi="Arial" w:cs="Arial"/>
          <w:b/>
          <w:bCs/>
          <w:sz w:val="24"/>
          <w:szCs w:val="24"/>
        </w:rPr>
      </w:pPr>
      <w:r w:rsidRPr="00CD5110">
        <w:rPr>
          <w:rFonts w:ascii="Arial" w:hAnsi="Arial" w:cs="Arial"/>
          <w:b/>
          <w:bCs/>
          <w:sz w:val="24"/>
          <w:szCs w:val="24"/>
        </w:rPr>
        <w:t>Implementation:</w:t>
      </w:r>
    </w:p>
    <w:p w14:paraId="7F14339E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All staff must demonstrate adaptive strategies as part of planning and delivery. Adaptations must</w:t>
      </w:r>
    </w:p>
    <w:p w14:paraId="450D4323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align with ILPs, Student Passports, and assessment data. Consistency across staff is monitored</w:t>
      </w:r>
    </w:p>
    <w:p w14:paraId="28D5709B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through observations, learning walks, and curriculum reviews.</w:t>
      </w:r>
    </w:p>
    <w:p w14:paraId="2BA67327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</w:p>
    <w:p w14:paraId="1F4DAA73" w14:textId="77777777" w:rsidR="00CD5110" w:rsidRPr="00CD5110" w:rsidRDefault="00CD5110" w:rsidP="00CD5110">
      <w:pPr>
        <w:pStyle w:val="p2"/>
        <w:rPr>
          <w:rFonts w:ascii="Arial" w:hAnsi="Arial" w:cs="Arial"/>
          <w:b/>
          <w:bCs/>
          <w:sz w:val="24"/>
          <w:szCs w:val="24"/>
        </w:rPr>
      </w:pPr>
      <w:r w:rsidRPr="00CD5110">
        <w:rPr>
          <w:rFonts w:ascii="Arial" w:hAnsi="Arial" w:cs="Arial"/>
          <w:b/>
          <w:bCs/>
          <w:sz w:val="24"/>
          <w:szCs w:val="24"/>
        </w:rPr>
        <w:t>Impact Measures:</w:t>
      </w:r>
    </w:p>
    <w:p w14:paraId="0190C3D7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Improved engagement and reduced dysregulation.</w:t>
      </w:r>
    </w:p>
    <w:p w14:paraId="29B5BC37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Evidence of student progress in English, Maths, and vocational subjects.</w:t>
      </w:r>
    </w:p>
    <w:p w14:paraId="3C024ACC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Successful reintegration milestones.</w:t>
      </w:r>
    </w:p>
    <w:p w14:paraId="3EFC37A8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Positive feedback from students and families.</w:t>
      </w:r>
    </w:p>
    <w:p w14:paraId="6CF00B75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Staff logs demonstrating effective differentiation.</w:t>
      </w:r>
    </w:p>
    <w:p w14:paraId="2BE0FEA7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</w:p>
    <w:p w14:paraId="4FF48921" w14:textId="77777777" w:rsidR="00CD5110" w:rsidRPr="00CD5110" w:rsidRDefault="00CD5110" w:rsidP="00CD5110">
      <w:pPr>
        <w:pStyle w:val="p2"/>
        <w:rPr>
          <w:rFonts w:ascii="Arial" w:hAnsi="Arial" w:cs="Arial"/>
          <w:b/>
          <w:bCs/>
          <w:sz w:val="24"/>
          <w:szCs w:val="24"/>
        </w:rPr>
      </w:pPr>
      <w:r w:rsidRPr="00CD5110">
        <w:rPr>
          <w:rFonts w:ascii="Arial" w:hAnsi="Arial" w:cs="Arial"/>
          <w:b/>
          <w:bCs/>
          <w:sz w:val="24"/>
          <w:szCs w:val="24"/>
        </w:rPr>
        <w:t>Monitoring:</w:t>
      </w:r>
    </w:p>
    <w:p w14:paraId="733D99F7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Adaptive teaching practice is reviewed through:</w:t>
      </w:r>
    </w:p>
    <w:p w14:paraId="1D4896EA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Lesson observations and learning walks</w:t>
      </w:r>
    </w:p>
    <w:p w14:paraId="04D23DFE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ILP reviews</w:t>
      </w:r>
    </w:p>
    <w:p w14:paraId="10A0E87B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Student Passport updates</w:t>
      </w:r>
    </w:p>
    <w:p w14:paraId="08037ACC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lastRenderedPageBreak/>
        <w:t>- Mentoring and intervention logs</w:t>
      </w:r>
    </w:p>
    <w:p w14:paraId="088A9BDC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- Curriculum leader oversight</w:t>
      </w:r>
    </w:p>
    <w:p w14:paraId="247BE700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</w:p>
    <w:p w14:paraId="4889FFCB" w14:textId="77777777" w:rsidR="00CD5110" w:rsidRPr="00CD5110" w:rsidRDefault="00CD5110" w:rsidP="00CD5110">
      <w:pPr>
        <w:pStyle w:val="p2"/>
        <w:rPr>
          <w:rFonts w:ascii="Arial" w:hAnsi="Arial" w:cs="Arial"/>
          <w:b/>
          <w:bCs/>
          <w:sz w:val="24"/>
          <w:szCs w:val="24"/>
        </w:rPr>
      </w:pPr>
      <w:r w:rsidRPr="00CD5110">
        <w:rPr>
          <w:rFonts w:ascii="Arial" w:hAnsi="Arial" w:cs="Arial"/>
          <w:b/>
          <w:bCs/>
          <w:sz w:val="24"/>
          <w:szCs w:val="24"/>
        </w:rPr>
        <w:t>Review Cycle:</w:t>
      </w:r>
    </w:p>
    <w:p w14:paraId="7126E36A" w14:textId="77777777" w:rsidR="00CD5110" w:rsidRPr="00CD5110" w:rsidRDefault="00CD5110" w:rsidP="00CD5110">
      <w:pPr>
        <w:pStyle w:val="p2"/>
        <w:rPr>
          <w:rFonts w:ascii="Arial" w:hAnsi="Arial" w:cs="Arial"/>
          <w:sz w:val="24"/>
          <w:szCs w:val="24"/>
        </w:rPr>
      </w:pPr>
      <w:r w:rsidRPr="00CD5110">
        <w:rPr>
          <w:rFonts w:ascii="Arial" w:hAnsi="Arial" w:cs="Arial"/>
          <w:sz w:val="24"/>
          <w:szCs w:val="24"/>
        </w:rPr>
        <w:t>Policy reviewed annually — next review due January 2027.</w:t>
      </w:r>
    </w:p>
    <w:p w14:paraId="431166CA" w14:textId="77777777" w:rsidR="00C40BBD" w:rsidRPr="00CD5110" w:rsidRDefault="00C40BBD">
      <w:pPr>
        <w:rPr>
          <w:rFonts w:ascii="Arial" w:hAnsi="Arial" w:cs="Arial"/>
        </w:rPr>
      </w:pPr>
    </w:p>
    <w:sectPr w:rsidR="00C40BBD" w:rsidRPr="00CD51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10"/>
    <w:rsid w:val="004B0E1A"/>
    <w:rsid w:val="00640CCE"/>
    <w:rsid w:val="00652AB5"/>
    <w:rsid w:val="00A12BA2"/>
    <w:rsid w:val="00C40BBD"/>
    <w:rsid w:val="00CD5110"/>
    <w:rsid w:val="00D56EE6"/>
    <w:rsid w:val="00D8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725F2C"/>
  <w15:chartTrackingRefBased/>
  <w15:docId w15:val="{E33F8989-EDAF-2943-B500-49B4388F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51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5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1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51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1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1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1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1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1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51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1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1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51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51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51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1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1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51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5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1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5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51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51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51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51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51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51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511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D5110"/>
    <w:rPr>
      <w:rFonts w:ascii="Helvetica" w:eastAsia="Times New Roman" w:hAnsi="Helvetica" w:cs="Times New Roman"/>
      <w:color w:val="000000"/>
      <w:kern w:val="0"/>
      <w:sz w:val="27"/>
      <w:szCs w:val="27"/>
      <w:lang w:eastAsia="en-GB"/>
      <w14:ligatures w14:val="none"/>
    </w:rPr>
  </w:style>
  <w:style w:type="paragraph" w:customStyle="1" w:styleId="p2">
    <w:name w:val="p2"/>
    <w:basedOn w:val="Normal"/>
    <w:rsid w:val="00CD5110"/>
    <w:rPr>
      <w:rFonts w:ascii="Helvetica" w:eastAsia="Times New Roman" w:hAnsi="Helvetica" w:cs="Times New Roman"/>
      <w:color w:val="000000"/>
      <w:kern w:val="0"/>
      <w:sz w:val="15"/>
      <w:szCs w:val="15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Dwaah</dc:creator>
  <cp:keywords/>
  <dc:description/>
  <cp:lastModifiedBy>Eugene Dwaah</cp:lastModifiedBy>
  <cp:revision>2</cp:revision>
  <dcterms:created xsi:type="dcterms:W3CDTF">2026-02-07T16:24:00Z</dcterms:created>
  <dcterms:modified xsi:type="dcterms:W3CDTF">2026-02-07T16:27:00Z</dcterms:modified>
</cp:coreProperties>
</file>